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987C" w14:textId="28E80FEF" w:rsidR="006C1BA9" w:rsidRDefault="00261FFD" w:rsidP="006C1BA9">
      <w:r>
        <w:t>Kijkwijzer - A</w:t>
      </w:r>
      <w:r w:rsidR="006C1BA9">
        <w:t xml:space="preserve">nalyse </w:t>
      </w:r>
      <w:proofErr w:type="spellStart"/>
      <w:r w:rsidR="006C1BA9">
        <w:t>DigiSTEM</w:t>
      </w:r>
      <w:proofErr w:type="spellEnd"/>
      <w:r w:rsidR="006C1BA9">
        <w:t>-activiteit</w:t>
      </w:r>
    </w:p>
    <w:tbl>
      <w:tblPr>
        <w:tblStyle w:val="Tabelraster"/>
        <w:tblW w:w="0" w:type="auto"/>
        <w:tblLook w:val="04A0" w:firstRow="1" w:lastRow="0" w:firstColumn="1" w:lastColumn="0" w:noHBand="0" w:noVBand="1"/>
      </w:tblPr>
      <w:tblGrid>
        <w:gridCol w:w="1595"/>
        <w:gridCol w:w="7467"/>
      </w:tblGrid>
      <w:tr w:rsidR="006C1BA9" w14:paraId="58A32C0D" w14:textId="77777777" w:rsidTr="00050D36">
        <w:tc>
          <w:tcPr>
            <w:tcW w:w="1595" w:type="dxa"/>
          </w:tcPr>
          <w:p w14:paraId="3186B75F" w14:textId="77777777" w:rsidR="006C1BA9" w:rsidRDefault="006C1BA9" w:rsidP="00050D36">
            <w:r>
              <w:t>Sleutels</w:t>
            </w:r>
          </w:p>
        </w:tc>
        <w:tc>
          <w:tcPr>
            <w:tcW w:w="7467" w:type="dxa"/>
          </w:tcPr>
          <w:p w14:paraId="183587B0" w14:textId="77777777" w:rsidR="006C1BA9" w:rsidRDefault="006C1BA9" w:rsidP="00050D36"/>
        </w:tc>
      </w:tr>
      <w:tr w:rsidR="006C1BA9" w14:paraId="4574861C" w14:textId="77777777" w:rsidTr="006C1BA9">
        <w:tc>
          <w:tcPr>
            <w:tcW w:w="1595" w:type="dxa"/>
            <w:shd w:val="clear" w:color="auto" w:fill="00CC99"/>
          </w:tcPr>
          <w:p w14:paraId="06DDC2A5" w14:textId="77777777" w:rsidR="006C1BA9" w:rsidRDefault="006C1BA9" w:rsidP="00050D36">
            <w:r>
              <w:t xml:space="preserve">Autonomie </w:t>
            </w:r>
            <w:r>
              <w:br/>
            </w:r>
            <w:r w:rsidRPr="008E3034">
              <w:rPr>
                <w:sz w:val="18"/>
                <w:szCs w:val="18"/>
              </w:rPr>
              <w:t>Groeien naar zelfregulerend leren</w:t>
            </w:r>
          </w:p>
        </w:tc>
        <w:tc>
          <w:tcPr>
            <w:tcW w:w="7467" w:type="dxa"/>
          </w:tcPr>
          <w:p w14:paraId="0480F834" w14:textId="77777777" w:rsidR="006C1BA9" w:rsidRDefault="006C1BA9" w:rsidP="00050D36"/>
          <w:p w14:paraId="62BEA892" w14:textId="77777777" w:rsidR="006C1BA9" w:rsidRDefault="006C1BA9" w:rsidP="00050D36"/>
          <w:p w14:paraId="59C1D9EB" w14:textId="77777777" w:rsidR="006C1BA9" w:rsidRDefault="006C1BA9" w:rsidP="00050D36">
            <w:r>
              <w:t xml:space="preserve"> </w:t>
            </w:r>
          </w:p>
          <w:p w14:paraId="1CFD85D5" w14:textId="77777777" w:rsidR="006C1BA9" w:rsidRDefault="006C1BA9" w:rsidP="00050D36"/>
          <w:p w14:paraId="4755E665" w14:textId="7CD1F052" w:rsidR="006C1BA9" w:rsidRDefault="006C1BA9" w:rsidP="00050D36"/>
        </w:tc>
      </w:tr>
      <w:tr w:rsidR="006C1BA9" w14:paraId="092FB44C" w14:textId="77777777" w:rsidTr="00050D36">
        <w:tc>
          <w:tcPr>
            <w:tcW w:w="1595" w:type="dxa"/>
          </w:tcPr>
          <w:p w14:paraId="2249BCB6" w14:textId="77777777" w:rsidR="006C1BA9" w:rsidRDefault="006C1BA9" w:rsidP="00050D36"/>
        </w:tc>
        <w:tc>
          <w:tcPr>
            <w:tcW w:w="7467" w:type="dxa"/>
          </w:tcPr>
          <w:p w14:paraId="01D9521C" w14:textId="77777777" w:rsidR="006C1BA9" w:rsidRDefault="006C1BA9" w:rsidP="00050D36"/>
        </w:tc>
      </w:tr>
      <w:tr w:rsidR="006C1BA9" w14:paraId="1932AE18" w14:textId="77777777" w:rsidTr="006C1BA9">
        <w:tc>
          <w:tcPr>
            <w:tcW w:w="1595" w:type="dxa"/>
            <w:shd w:val="clear" w:color="auto" w:fill="00CC99"/>
          </w:tcPr>
          <w:p w14:paraId="06247CF7" w14:textId="77777777" w:rsidR="006C1BA9" w:rsidRDefault="006C1BA9" w:rsidP="00050D36">
            <w:r>
              <w:t>Verbondenheid</w:t>
            </w:r>
            <w:r>
              <w:br/>
            </w:r>
            <w:r w:rsidRPr="008E3034">
              <w:rPr>
                <w:sz w:val="18"/>
                <w:szCs w:val="18"/>
              </w:rPr>
              <w:t>Groeien naar samen leren</w:t>
            </w:r>
          </w:p>
        </w:tc>
        <w:tc>
          <w:tcPr>
            <w:tcW w:w="7467" w:type="dxa"/>
          </w:tcPr>
          <w:p w14:paraId="40DAC06D" w14:textId="77777777" w:rsidR="006C1BA9" w:rsidRDefault="006C1BA9" w:rsidP="00050D36"/>
          <w:p w14:paraId="2314E2BB" w14:textId="6695066D" w:rsidR="006C1BA9" w:rsidRDefault="006C1BA9" w:rsidP="00050D36"/>
          <w:p w14:paraId="7E247F87" w14:textId="593D4884" w:rsidR="006C1BA9" w:rsidRDefault="006C1BA9" w:rsidP="00050D36"/>
          <w:p w14:paraId="1F13CE24" w14:textId="77777777" w:rsidR="006C1BA9" w:rsidRDefault="006C1BA9" w:rsidP="00050D36"/>
          <w:p w14:paraId="734AD74E" w14:textId="77777777" w:rsidR="006C1BA9" w:rsidRDefault="006C1BA9" w:rsidP="00050D36"/>
        </w:tc>
      </w:tr>
      <w:tr w:rsidR="006C1BA9" w14:paraId="0A52B965" w14:textId="77777777" w:rsidTr="00050D36">
        <w:tc>
          <w:tcPr>
            <w:tcW w:w="1595" w:type="dxa"/>
          </w:tcPr>
          <w:p w14:paraId="484D91C8" w14:textId="77777777" w:rsidR="006C1BA9" w:rsidRDefault="006C1BA9" w:rsidP="00050D36"/>
        </w:tc>
        <w:tc>
          <w:tcPr>
            <w:tcW w:w="7467" w:type="dxa"/>
          </w:tcPr>
          <w:p w14:paraId="62DE6EEF" w14:textId="77777777" w:rsidR="006C1BA9" w:rsidRDefault="006C1BA9" w:rsidP="00050D36"/>
        </w:tc>
      </w:tr>
      <w:tr w:rsidR="006C1BA9" w14:paraId="32037F42" w14:textId="77777777" w:rsidTr="006C1BA9">
        <w:tc>
          <w:tcPr>
            <w:tcW w:w="1595" w:type="dxa"/>
            <w:shd w:val="clear" w:color="auto" w:fill="00CC99"/>
          </w:tcPr>
          <w:p w14:paraId="229F00C1" w14:textId="77777777" w:rsidR="006C1BA9" w:rsidRDefault="006C1BA9" w:rsidP="00050D36">
            <w:r>
              <w:t>Competentie</w:t>
            </w:r>
            <w:r>
              <w:br/>
            </w:r>
            <w:r w:rsidRPr="008E3034">
              <w:rPr>
                <w:sz w:val="18"/>
                <w:szCs w:val="18"/>
              </w:rPr>
              <w:t>Doelgericht werken</w:t>
            </w:r>
          </w:p>
        </w:tc>
        <w:tc>
          <w:tcPr>
            <w:tcW w:w="7467" w:type="dxa"/>
          </w:tcPr>
          <w:p w14:paraId="48ECB445" w14:textId="77777777" w:rsidR="006C1BA9" w:rsidRDefault="006C1BA9" w:rsidP="00050D36"/>
          <w:p w14:paraId="3B168F9E" w14:textId="77777777" w:rsidR="006C1BA9" w:rsidRDefault="006C1BA9" w:rsidP="00050D36">
            <w:r>
              <w:br/>
            </w:r>
          </w:p>
          <w:p w14:paraId="220CF80E" w14:textId="77777777" w:rsidR="006C1BA9" w:rsidRDefault="006C1BA9" w:rsidP="00050D36"/>
          <w:p w14:paraId="3BCC91D5" w14:textId="6B908360" w:rsidR="006C1BA9" w:rsidRDefault="006C1BA9" w:rsidP="00050D36"/>
        </w:tc>
      </w:tr>
      <w:tr w:rsidR="006C1BA9" w14:paraId="0380B9FB" w14:textId="77777777" w:rsidTr="00050D36">
        <w:tc>
          <w:tcPr>
            <w:tcW w:w="1595" w:type="dxa"/>
          </w:tcPr>
          <w:p w14:paraId="4B35C983" w14:textId="77777777" w:rsidR="006C1BA9" w:rsidRDefault="006C1BA9" w:rsidP="00050D36"/>
        </w:tc>
        <w:tc>
          <w:tcPr>
            <w:tcW w:w="7467" w:type="dxa"/>
          </w:tcPr>
          <w:p w14:paraId="69808BD1" w14:textId="77777777" w:rsidR="006C1BA9" w:rsidRDefault="006C1BA9" w:rsidP="00050D36"/>
        </w:tc>
      </w:tr>
    </w:tbl>
    <w:p w14:paraId="7C6B789E" w14:textId="77777777" w:rsidR="006C1BA9" w:rsidRDefault="006C1BA9" w:rsidP="006C1BA9"/>
    <w:tbl>
      <w:tblPr>
        <w:tblStyle w:val="Tabelraster"/>
        <w:tblW w:w="9067" w:type="dxa"/>
        <w:tblLook w:val="04A0" w:firstRow="1" w:lastRow="0" w:firstColumn="1" w:lastColumn="0" w:noHBand="0" w:noVBand="1"/>
      </w:tblPr>
      <w:tblGrid>
        <w:gridCol w:w="9067"/>
      </w:tblGrid>
      <w:tr w:rsidR="006C1BA9" w14:paraId="7A294A96" w14:textId="77777777" w:rsidTr="006C1BA9">
        <w:tc>
          <w:tcPr>
            <w:tcW w:w="9067" w:type="dxa"/>
            <w:shd w:val="clear" w:color="auto" w:fill="D60093"/>
          </w:tcPr>
          <w:p w14:paraId="41FF4C92" w14:textId="77777777" w:rsidR="006C1BA9" w:rsidRDefault="006C1BA9" w:rsidP="00050D36">
            <w:r>
              <w:t>Pedagogisch-didactisch</w:t>
            </w:r>
          </w:p>
        </w:tc>
      </w:tr>
      <w:tr w:rsidR="006C1BA9" w14:paraId="534EE9A0" w14:textId="77777777" w:rsidTr="006C1BA9">
        <w:tc>
          <w:tcPr>
            <w:tcW w:w="9067" w:type="dxa"/>
            <w:shd w:val="clear" w:color="auto" w:fill="FF99CC"/>
          </w:tcPr>
          <w:p w14:paraId="1D1F5C9F" w14:textId="77777777" w:rsidR="006C1BA9" w:rsidRDefault="006C1BA9" w:rsidP="00050D36">
            <w:r>
              <w:t>Wat is de meerwaarde van een analoge aanpak, en van een digitale aanpak?</w:t>
            </w:r>
          </w:p>
          <w:p w14:paraId="57310A9D" w14:textId="77777777" w:rsidR="006C1BA9" w:rsidRDefault="006C1BA9" w:rsidP="00050D36">
            <w:r>
              <w:t>Kan het versterken van de digitale geletterdheid helpen om kinderen sterker te laten worden in STEM-onderwijs?</w:t>
            </w:r>
          </w:p>
          <w:p w14:paraId="0F71147C" w14:textId="77777777" w:rsidR="006C1BA9" w:rsidRDefault="006C1BA9" w:rsidP="00050D36">
            <w:r>
              <w:t xml:space="preserve">Welke doelen wil je met deze activiteit bereiken? </w:t>
            </w:r>
          </w:p>
          <w:p w14:paraId="002B9EA9" w14:textId="77777777" w:rsidR="006C1BA9" w:rsidRDefault="006C1BA9" w:rsidP="00050D36">
            <w:r>
              <w:t xml:space="preserve">Is het mogelijk of haalbaar om een digitaal alternatief te gebruiken? </w:t>
            </w:r>
          </w:p>
          <w:p w14:paraId="2472630F" w14:textId="77777777" w:rsidR="006C1BA9" w:rsidRDefault="006C1BA9" w:rsidP="00050D36">
            <w:r>
              <w:t xml:space="preserve">Zijn er digitale hulpmiddelen die ervoor zorgen dat het leren plaats- en/of tijdsonafhankelijk kan gebeuren? </w:t>
            </w:r>
          </w:p>
        </w:tc>
      </w:tr>
      <w:tr w:rsidR="006C1BA9" w14:paraId="2EB86DA5" w14:textId="77777777" w:rsidTr="00050D36">
        <w:tc>
          <w:tcPr>
            <w:tcW w:w="9067" w:type="dxa"/>
          </w:tcPr>
          <w:p w14:paraId="156589AD" w14:textId="77777777" w:rsidR="006C1BA9" w:rsidRDefault="006C1BA9" w:rsidP="00050D36"/>
          <w:p w14:paraId="30CE2A3E" w14:textId="77777777" w:rsidR="006C1BA9" w:rsidRDefault="006C1BA9" w:rsidP="00050D36"/>
          <w:p w14:paraId="13BE84BE" w14:textId="77777777" w:rsidR="006C1BA9" w:rsidRDefault="006C1BA9" w:rsidP="00050D36"/>
          <w:p w14:paraId="2F6E1F6D" w14:textId="7037477D" w:rsidR="006C1BA9" w:rsidRDefault="006C1BA9" w:rsidP="00050D36"/>
        </w:tc>
      </w:tr>
      <w:tr w:rsidR="006C1BA9" w14:paraId="31189DCF" w14:textId="77777777" w:rsidTr="006C1BA9">
        <w:tc>
          <w:tcPr>
            <w:tcW w:w="9067" w:type="dxa"/>
            <w:shd w:val="clear" w:color="auto" w:fill="FF0000"/>
          </w:tcPr>
          <w:p w14:paraId="74530CA2" w14:textId="77777777" w:rsidR="006C1BA9" w:rsidRDefault="006C1BA9" w:rsidP="00050D36">
            <w:r>
              <w:t>Houding</w:t>
            </w:r>
          </w:p>
        </w:tc>
      </w:tr>
      <w:tr w:rsidR="006C1BA9" w14:paraId="58C1D464" w14:textId="77777777" w:rsidTr="006C1BA9">
        <w:tc>
          <w:tcPr>
            <w:tcW w:w="9067" w:type="dxa"/>
            <w:shd w:val="clear" w:color="auto" w:fill="FEC0BA"/>
          </w:tcPr>
          <w:p w14:paraId="186AEAE3" w14:textId="77777777" w:rsidR="006C1BA9" w:rsidRDefault="006C1BA9" w:rsidP="00050D36">
            <w:r>
              <w:t xml:space="preserve">Zet de keuze voor de digitale verrijking in op doelgericht werken? Kan de digitale verrijking helpen om concepten meer vast te zetten? </w:t>
            </w:r>
          </w:p>
        </w:tc>
      </w:tr>
      <w:tr w:rsidR="006C1BA9" w14:paraId="7AB60CB4" w14:textId="77777777" w:rsidTr="00050D36">
        <w:tc>
          <w:tcPr>
            <w:tcW w:w="9067" w:type="dxa"/>
          </w:tcPr>
          <w:p w14:paraId="1EFDD693" w14:textId="77777777" w:rsidR="006C1BA9" w:rsidRDefault="006C1BA9" w:rsidP="00050D36"/>
          <w:p w14:paraId="0B1D7B81" w14:textId="15529DAF" w:rsidR="006C1BA9" w:rsidRDefault="006C1BA9" w:rsidP="00050D36"/>
          <w:p w14:paraId="2EA905BB" w14:textId="77777777" w:rsidR="006C1BA9" w:rsidRDefault="006C1BA9" w:rsidP="00050D36"/>
          <w:p w14:paraId="0517BCE3" w14:textId="77777777" w:rsidR="006C1BA9" w:rsidRDefault="006C1BA9" w:rsidP="00050D36"/>
        </w:tc>
      </w:tr>
      <w:tr w:rsidR="006C1BA9" w14:paraId="1BA3F762" w14:textId="77777777" w:rsidTr="006C1BA9">
        <w:tc>
          <w:tcPr>
            <w:tcW w:w="9067" w:type="dxa"/>
            <w:shd w:val="clear" w:color="auto" w:fill="92D050"/>
          </w:tcPr>
          <w:p w14:paraId="35125718" w14:textId="77777777" w:rsidR="006C1BA9" w:rsidRDefault="006C1BA9" w:rsidP="00050D36">
            <w:r>
              <w:t>Vaardigheden</w:t>
            </w:r>
          </w:p>
        </w:tc>
      </w:tr>
      <w:tr w:rsidR="006C1BA9" w14:paraId="0EEC5585" w14:textId="77777777" w:rsidTr="00050D36">
        <w:tc>
          <w:tcPr>
            <w:tcW w:w="9067" w:type="dxa"/>
            <w:shd w:val="clear" w:color="auto" w:fill="E2EFD9" w:themeFill="accent6" w:themeFillTint="33"/>
          </w:tcPr>
          <w:p w14:paraId="7C561EE6" w14:textId="77777777" w:rsidR="006C1BA9" w:rsidRDefault="006C1BA9" w:rsidP="00050D36">
            <w:r>
              <w:t xml:space="preserve">Kan je met digitale hulpmiddelen meer inzetten op samenwerken? Zet de keuze voor de digitale verrijking in op het versterken van zelfregulerend leren? Zijn er hulpmiddelen om structuur te brengen in het systematisch onderzoek? Kan je met digitale hulpmiddelen meer onderzoeksvragen genereren? </w:t>
            </w:r>
          </w:p>
        </w:tc>
      </w:tr>
      <w:tr w:rsidR="006C1BA9" w14:paraId="5C75ADB1" w14:textId="77777777" w:rsidTr="00050D36">
        <w:tc>
          <w:tcPr>
            <w:tcW w:w="9067" w:type="dxa"/>
          </w:tcPr>
          <w:p w14:paraId="1B997B74" w14:textId="77777777" w:rsidR="006C1BA9" w:rsidRDefault="006C1BA9" w:rsidP="00050D36"/>
          <w:p w14:paraId="6A21C417" w14:textId="51734B98" w:rsidR="006C1BA9" w:rsidRDefault="006C1BA9" w:rsidP="00050D36"/>
          <w:p w14:paraId="4F27F569" w14:textId="4AFEAC43" w:rsidR="006C1BA9" w:rsidRDefault="006C1BA9" w:rsidP="00050D36"/>
          <w:p w14:paraId="27236E7E" w14:textId="77777777" w:rsidR="006C1BA9" w:rsidRDefault="006C1BA9" w:rsidP="00050D36"/>
          <w:p w14:paraId="2C6C93FA" w14:textId="77777777" w:rsidR="006C1BA9" w:rsidRDefault="006C1BA9" w:rsidP="00050D36"/>
        </w:tc>
      </w:tr>
      <w:tr w:rsidR="006C1BA9" w14:paraId="605B821B" w14:textId="77777777" w:rsidTr="006C1BA9">
        <w:tc>
          <w:tcPr>
            <w:tcW w:w="9067" w:type="dxa"/>
            <w:shd w:val="clear" w:color="auto" w:fill="5B9BD5" w:themeFill="accent5"/>
          </w:tcPr>
          <w:p w14:paraId="29955145" w14:textId="77777777" w:rsidR="006C1BA9" w:rsidRDefault="006C1BA9" w:rsidP="00050D36">
            <w:r>
              <w:lastRenderedPageBreak/>
              <w:t>Kennis</w:t>
            </w:r>
          </w:p>
        </w:tc>
      </w:tr>
      <w:tr w:rsidR="006C1BA9" w14:paraId="29645A99" w14:textId="77777777" w:rsidTr="006C1BA9">
        <w:tc>
          <w:tcPr>
            <w:tcW w:w="9067" w:type="dxa"/>
            <w:shd w:val="clear" w:color="auto" w:fill="D9E2F3" w:themeFill="accent1" w:themeFillTint="33"/>
          </w:tcPr>
          <w:p w14:paraId="319B2EEF" w14:textId="77777777" w:rsidR="006C1BA9" w:rsidRDefault="006C1BA9" w:rsidP="00050D36">
            <w:r>
              <w:t xml:space="preserve">Zet de keuze voor de digitale verrijking in op samen leren? Zijn er digitale hulpmiddelen om een betekenisvolle context te creëren die sterker is om de nieuwsgierigheid te stimuleren? </w:t>
            </w:r>
          </w:p>
        </w:tc>
      </w:tr>
      <w:tr w:rsidR="006C1BA9" w14:paraId="0F877AAD" w14:textId="77777777" w:rsidTr="00050D36">
        <w:tc>
          <w:tcPr>
            <w:tcW w:w="9067" w:type="dxa"/>
          </w:tcPr>
          <w:p w14:paraId="09F455E9" w14:textId="77777777" w:rsidR="006C1BA9" w:rsidRDefault="006C1BA9" w:rsidP="00050D36"/>
          <w:p w14:paraId="7D907334" w14:textId="46A1C77A" w:rsidR="006C1BA9" w:rsidRDefault="006C1BA9" w:rsidP="00050D36"/>
          <w:p w14:paraId="476E7B3F" w14:textId="747AF740" w:rsidR="006C1BA9" w:rsidRDefault="006C1BA9" w:rsidP="00050D36"/>
          <w:p w14:paraId="2C6C4A83" w14:textId="77777777" w:rsidR="006C1BA9" w:rsidRDefault="006C1BA9" w:rsidP="00050D36"/>
          <w:p w14:paraId="29A08E80" w14:textId="77777777" w:rsidR="006C1BA9" w:rsidRDefault="006C1BA9" w:rsidP="00050D36"/>
        </w:tc>
      </w:tr>
      <w:tr w:rsidR="006C1BA9" w14:paraId="72323639" w14:textId="77777777" w:rsidTr="006C1BA9">
        <w:tc>
          <w:tcPr>
            <w:tcW w:w="9067" w:type="dxa"/>
            <w:shd w:val="clear" w:color="auto" w:fill="ED7D31" w:themeFill="accent2"/>
          </w:tcPr>
          <w:p w14:paraId="5B79FED6" w14:textId="77777777" w:rsidR="006C1BA9" w:rsidRDefault="006C1BA9" w:rsidP="00050D36">
            <w:r>
              <w:t>Metacognitie</w:t>
            </w:r>
          </w:p>
        </w:tc>
      </w:tr>
      <w:tr w:rsidR="006C1BA9" w14:paraId="2A112116" w14:textId="77777777" w:rsidTr="006C1BA9">
        <w:tc>
          <w:tcPr>
            <w:tcW w:w="9067" w:type="dxa"/>
            <w:shd w:val="clear" w:color="auto" w:fill="F7CAAC" w:themeFill="accent2" w:themeFillTint="66"/>
          </w:tcPr>
          <w:p w14:paraId="0B572AC9" w14:textId="77777777" w:rsidR="006C1BA9" w:rsidRDefault="006C1BA9" w:rsidP="00050D36">
            <w:r>
              <w:t>Kan een digitale verrijking helpen om kinderen te laten terugblikken op hun proces? Zijn er digitale hulpmiddelen die metareflectie meer mogelijk maken?</w:t>
            </w:r>
          </w:p>
        </w:tc>
      </w:tr>
      <w:tr w:rsidR="006C1BA9" w14:paraId="6875593E" w14:textId="77777777" w:rsidTr="00050D36">
        <w:tc>
          <w:tcPr>
            <w:tcW w:w="9067" w:type="dxa"/>
          </w:tcPr>
          <w:p w14:paraId="6E2F0814" w14:textId="77777777" w:rsidR="006C1BA9" w:rsidRDefault="006C1BA9" w:rsidP="00050D36"/>
          <w:p w14:paraId="1D55E539" w14:textId="45040296" w:rsidR="006C1BA9" w:rsidRDefault="006C1BA9" w:rsidP="00050D36"/>
          <w:p w14:paraId="45E415E6" w14:textId="5A28F77D" w:rsidR="006C1BA9" w:rsidRDefault="006C1BA9" w:rsidP="00050D36"/>
          <w:p w14:paraId="70AB5591" w14:textId="77777777" w:rsidR="006C1BA9" w:rsidRDefault="006C1BA9" w:rsidP="00050D36"/>
          <w:p w14:paraId="03477C39" w14:textId="77777777" w:rsidR="006C1BA9" w:rsidRDefault="006C1BA9" w:rsidP="00050D36"/>
        </w:tc>
      </w:tr>
    </w:tbl>
    <w:p w14:paraId="4D33FDBF" w14:textId="7F1BDACB" w:rsidR="0033075A" w:rsidRDefault="0033075A"/>
    <w:sectPr w:rsidR="00330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A9"/>
    <w:rsid w:val="00261FFD"/>
    <w:rsid w:val="0033075A"/>
    <w:rsid w:val="003C26B5"/>
    <w:rsid w:val="005F0E83"/>
    <w:rsid w:val="006C1BA9"/>
    <w:rsid w:val="00DF11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B0EA"/>
  <w15:chartTrackingRefBased/>
  <w15:docId w15:val="{1184A58B-CFE3-4183-AC4D-36C143ED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1B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C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1255</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Jozefien Schaffler</dc:creator>
  <cp:keywords/>
  <dc:description/>
  <cp:lastModifiedBy>Stephanie Vervaet</cp:lastModifiedBy>
  <cp:revision>3</cp:revision>
  <dcterms:created xsi:type="dcterms:W3CDTF">2023-04-19T11:25:00Z</dcterms:created>
  <dcterms:modified xsi:type="dcterms:W3CDTF">2023-04-19T11:51:00Z</dcterms:modified>
</cp:coreProperties>
</file>